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永远跟党走-长寿区美术书法摄影作品联展征稿启事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为庆祝中国共产党建党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周年，回顾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中国共产党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的光辉历程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展现举世瞩目的伟大成就，</w:t>
      </w:r>
      <w:r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绘就新时代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长寿美术</w:t>
      </w:r>
      <w:r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书法摄影艺术的璀璨篇章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特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举办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永远跟党走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长寿区美术书法摄影作品联展。具体事宜如下：</w:t>
      </w:r>
    </w:p>
    <w:p>
      <w:pPr>
        <w:numPr>
          <w:ilvl w:val="0"/>
          <w:numId w:val="0"/>
        </w:numPr>
        <w:spacing w:line="600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 xml:space="preserve">    一、组织机构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</w:rPr>
        <w:t>主办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重庆市长寿区文化和旅游发展委员会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重庆市长寿区文学艺术界联合会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</w:rPr>
        <w:t>承办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长寿区美术馆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长寿区文化馆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长寿区图书馆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（三）协办单位：长寿区美术家协会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长寿区书法家协会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长寿区摄影家协会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  <w:t>二、实施步骤</w:t>
      </w:r>
    </w:p>
    <w:p>
      <w:pPr>
        <w:numPr>
          <w:ilvl w:val="0"/>
          <w:numId w:val="0"/>
        </w:numPr>
        <w:spacing w:line="600" w:lineRule="exact"/>
        <w:ind w:left="-1800" w:leftChars="-857" w:firstLine="1798" w:firstLineChars="562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（一）展品征集阶段</w:t>
      </w:r>
    </w:p>
    <w:p>
      <w:pPr>
        <w:numPr>
          <w:ilvl w:val="0"/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2021年5月11日-6月20日（截稿时间）</w:t>
      </w:r>
    </w:p>
    <w:p>
      <w:pPr>
        <w:numPr>
          <w:ilvl w:val="0"/>
          <w:numId w:val="0"/>
        </w:numPr>
        <w:spacing w:line="600" w:lineRule="exact"/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展</w:t>
      </w:r>
      <w:r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品评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奖</w:t>
      </w:r>
      <w:r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阶段</w:t>
      </w:r>
    </w:p>
    <w:p>
      <w:pPr>
        <w:numPr>
          <w:ilvl w:val="0"/>
          <w:numId w:val="0"/>
        </w:numPr>
        <w:spacing w:line="600" w:lineRule="exact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2021年6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21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日—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日。组织专家对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参展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作品进行评奖，确定获奖作品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公示</w:t>
      </w:r>
      <w:r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>阶段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2021年6月26日-6月30日，公布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获奖作品名单，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并在长寿区美术馆微信公众号进行公示。</w:t>
      </w:r>
    </w:p>
    <w:p>
      <w:pPr>
        <w:numPr>
          <w:ilvl w:val="0"/>
          <w:numId w:val="0"/>
        </w:numPr>
        <w:spacing w:line="600" w:lineRule="exact"/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snapToGrid/>
          <w:color w:val="333333"/>
          <w:sz w:val="32"/>
          <w:szCs w:val="32"/>
          <w:lang w:val="en-US" w:eastAsia="zh-CN"/>
        </w:rPr>
        <w:t xml:space="preserve">   （四）展览时间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2021年7月15日-8月3日，为期20天。2021年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7月15日在区美术馆举行联展活动的开幕暨颁奖仪式。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 xml:space="preserve">    三、征稿事宜</w:t>
      </w: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600" w:lineRule="exact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（一）作品内容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作品要紧扣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永远跟党走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主题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以丰富的历史素材和研究史料为创作源泉，用艺术形式再现中国共产党建党百年以来走过的光辉历程，取得的伟大成就和宝贵经验，体现“学党史、感党恩、跟党走”，突出宣传党的十八大以来党和国家事业所取得的全方位、开创性历史成就和所发生的深层次、根本性历史变革，彰显新时代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长寿</w:t>
      </w:r>
      <w:r>
        <w:rPr>
          <w:rFonts w:hint="eastAsia" w:ascii="方正仿宋_GBK" w:eastAsia="方正仿宋_GBK"/>
          <w:sz w:val="32"/>
          <w:szCs w:val="32"/>
        </w:rPr>
        <w:t>文化特色、人文思想、时代风貌。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（二）作品规格</w:t>
      </w:r>
    </w:p>
    <w:p>
      <w:pPr>
        <w:spacing w:line="570" w:lineRule="exact"/>
        <w:ind w:firstLine="640" w:firstLineChars="200"/>
        <w:rPr>
          <w:rFonts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（1）美术：中国画、油画、版画、水彩、水粉、年画、连环画、宣传画、漫画、漆画、插图。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作品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尺寸高度不超过2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00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cm，宽度不超过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180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cm，其中国画作品竖幅、斗方皆可（含传统装裱、硬质板材装裱）。拒收装裱托片作品。</w:t>
      </w:r>
    </w:p>
    <w:p>
      <w:pPr>
        <w:spacing w:line="570" w:lineRule="exact"/>
        <w:ind w:firstLine="640" w:firstLineChars="200"/>
        <w:rPr>
          <w:rFonts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（2）书法：书体不限（不含硬笔书法），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作品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尺寸高度不超过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200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cm，宽度不超过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180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cm，中堂、竖轴、对联、四条屏、斗方皆可（含传统装裱、硬质板材装裱），拒收横幅作品、装裱托片作品。草书、篆书请附释文。</w:t>
      </w:r>
    </w:p>
    <w:p>
      <w:pPr>
        <w:spacing w:line="570" w:lineRule="exact"/>
        <w:ind w:firstLine="640" w:firstLineChars="200"/>
        <w:rPr>
          <w:rFonts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（3）摄影作品：彩色、黑白不限，传统胶片、数码照片均可，单幅、组照（每组不超过6幅）不限。规格为精放20英寸（50.8CM）照片。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（三）征集对象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长寿区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工作或者户籍在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长寿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区的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美术、书法、摄影爱好者均可报名参加，不限年龄。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（四）作品要求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  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参展作品须为2019年10月以后创作，并未参加过</w:t>
      </w:r>
      <w:r>
        <w:rPr>
          <w:rFonts w:hint="eastAsia" w:eastAsia="方正仿宋_GBK" w:cs="方正仿宋_GBK"/>
          <w:snapToGrid w:val="0"/>
          <w:kern w:val="0"/>
          <w:sz w:val="32"/>
          <w:szCs w:val="32"/>
          <w:lang w:val="en-US" w:eastAsia="zh-CN"/>
        </w:rPr>
        <w:t>区</w:t>
      </w:r>
      <w:r>
        <w:rPr>
          <w:rFonts w:hint="eastAsia" w:eastAsia="方正仿宋_GBK" w:cs="方正仿宋_GBK"/>
          <w:snapToGrid w:val="0"/>
          <w:kern w:val="0"/>
          <w:sz w:val="32"/>
          <w:szCs w:val="32"/>
        </w:rPr>
        <w:t>级以上展出的美术书法摄影作品。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 xml:space="preserve">  四、版权要求</w:t>
      </w:r>
    </w:p>
    <w:p>
      <w:pPr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作品必须是本人原创，涉及名誉权、肖像权、著作权等法律责任的，均由作者自行承担。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主办单位、承办单位有权以复制、展览、研究、出版等方式使用入展作品，并可不再支付报酬。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有关展出活动的解释权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归主办单位。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五、评选与奖励</w:t>
      </w:r>
    </w:p>
    <w:p>
      <w:pPr>
        <w:kinsoku/>
        <w:autoSpaceDE/>
        <w:autoSpaceDN w:val="0"/>
        <w:ind w:firstLine="640" w:firstLineChars="20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按照“公平、公正、公开”原则，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邀请区级有关专家、学者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组成评委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组会对上报的作品进行评选。联展评选分为初评、复评两个阶段，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初评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评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选出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入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展作品，复评从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入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展作品中筛选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出优秀作品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。</w:t>
      </w:r>
    </w:p>
    <w:p>
      <w:pPr>
        <w:kinsoku/>
        <w:autoSpaceDE/>
        <w:autoSpaceDN w:val="0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（一）奖项设置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50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kern w:val="2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lang w:val="en-US" w:eastAsia="zh-CN"/>
        </w:rPr>
        <w:t>本次联展设美术、书法、摄影优秀作品奖各10个，其中美术奖金800元/个，书法600元/个，摄影500元/个，并颁发获奖证书。入展作品若干，颁发奖状。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500" w:lineRule="atLeast"/>
        <w:ind w:right="0"/>
        <w:jc w:val="left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（二）入展数量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50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lang w:val="en-US" w:eastAsia="zh-CN"/>
        </w:rPr>
        <w:t>本次展览选出入展作品（含获奖）180件。其中书法60件、美术60件、摄影60件。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 xml:space="preserve">    六、</w:t>
      </w:r>
      <w:r>
        <w:rPr>
          <w:rFonts w:hint="default" w:ascii="方正黑体_GBK" w:hAnsi="方正黑体_GBK" w:eastAsia="方正黑体_GBK" w:cs="方正黑体_GBK"/>
          <w:sz w:val="32"/>
          <w:lang w:val="en-US" w:eastAsia="zh-CN"/>
        </w:rPr>
        <w:t>交稿方式</w:t>
      </w:r>
    </w:p>
    <w:p>
      <w:pPr>
        <w:numPr>
          <w:ilvl w:val="0"/>
          <w:numId w:val="0"/>
        </w:numPr>
        <w:kinsoku/>
        <w:autoSpaceDE/>
        <w:autoSpaceDN w:val="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（一）投稿人将书画作品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送至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长寿区美术馆（长寿古镇D区68幢1-3号二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楼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204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），联系人：华老师，联系电话：18324199036</w:t>
      </w:r>
      <w:r>
        <w:rPr>
          <w:rFonts w:hint="eastAsia" w:ascii="方正仿宋_GBK" w:hAnsi="方正仿宋_GBK" w:eastAsia="方正仿宋_GBK"/>
          <w:sz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夏老师，联系方式：</w:t>
      </w:r>
      <w:r>
        <w:rPr>
          <w:rFonts w:hint="eastAsia" w:ascii="方正仿宋_GBK" w:hAnsi="方正仿宋_GBK" w:eastAsia="方正仿宋_GBK"/>
          <w:sz w:val="32"/>
        </w:rPr>
        <w:t>17383093015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；电子邮箱：2224293857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@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qq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.com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（二）每位作者限报1件作品，报送作品时一律填写作品登记表（详见附件）。美术、书法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作品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在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背面右下角用铅笔正楷注明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作者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、作品名称、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摄影作品只接受电子文件，通过电子邮箱投稿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每幅作品投稿时均需以“作者姓名、作品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名称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、联系电话”的方式命名（如：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李四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日出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152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xxxxxxxx）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。所有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作品上交后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由主办方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统一装裱，请勿自行装裱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七、其他事项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（一）本次活动不收取任何费用，所有来稿必须符合要求。凡投稿均视为认同并遵守本方案各项规定。展览和获奖信息可关注长寿美术馆微信公众号查看。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（二）其他未尽事宜，主办方拥有最终解释权。</w:t>
      </w:r>
    </w:p>
    <w:p>
      <w:pPr>
        <w:kinsoku/>
        <w:autoSpaceDE/>
        <w:autoSpaceDN w:val="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 </w:t>
      </w:r>
    </w:p>
    <w:p>
      <w:pPr>
        <w:kinsoku/>
        <w:autoSpaceDE/>
        <w:autoSpaceDN w:val="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 w:orient="landscape"/>
          <w:pgMar w:top="1440" w:right="1800" w:bottom="1440" w:left="1800" w:header="851" w:footer="992" w:gutter="0"/>
          <w:paperSrc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default" w:ascii="方正仿宋_GBK" w:hAnsi="方正仿宋_GBK" w:eastAsia="方正仿宋_GBK" w:cs="方正仿宋_GBK"/>
          <w:sz w:val="32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“永远跟党走”长寿区美术书法摄影联展作品登记表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03"/>
        <w:gridCol w:w="2252"/>
        <w:gridCol w:w="711"/>
        <w:gridCol w:w="843"/>
        <w:gridCol w:w="1215"/>
        <w:gridCol w:w="1733"/>
        <w:gridCol w:w="731"/>
        <w:gridCol w:w="1172"/>
        <w:gridCol w:w="41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48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7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1894" w:type="dxa"/>
            <w:gridSpan w:val="9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894" w:type="dxa"/>
            <w:gridSpan w:val="9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1894" w:type="dxa"/>
            <w:gridSpan w:val="9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963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058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画种/书体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2827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45" w:hRule="atLeast"/>
        </w:trPr>
        <w:tc>
          <w:tcPr>
            <w:tcW w:w="2303" w:type="dxa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文字说明或释文（200字以内）</w:t>
            </w:r>
          </w:p>
        </w:tc>
        <w:tc>
          <w:tcPr>
            <w:tcW w:w="11894" w:type="dxa"/>
            <w:gridSpan w:val="9"/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B35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Normal (Web)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593;&#31449;&#36164;&#26009;\C&#38271;&#23551;&#21306;&#32654;&#26415;&#39302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2021-02-24T06:33:20Z</dcterms:created>
  <dc:creator>smart</dc:creator>
  <cp:lastModifiedBy>飞翔的希望</cp:lastModifiedBy>
  <cp:lastPrinted>2021-03-04T07:20:28Z</cp:lastPrinted>
  <dcterms:modified xsi:type="dcterms:W3CDTF">2021-08-15T02:02:29Z</dcterms:modified>
  <dc:title>“庆祝建党一百周年”书画影展活动方案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299843689_cloud</vt:lpwstr>
  </property>
  <property fmtid="{D5CDD505-2E9C-101B-9397-08002B2CF9AE}" pid="4" name="ICV">
    <vt:lpwstr>706BEF181529489781EDFF3E8687E94F</vt:lpwstr>
  </property>
</Properties>
</file>